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CCD3D" w14:textId="482A6835" w:rsidR="7617BAED" w:rsidRDefault="7617BAED" w:rsidP="39762498">
      <w:pPr>
        <w:pStyle w:val="NoSpacing"/>
      </w:pPr>
      <w:r>
        <w:rPr>
          <w:noProof/>
        </w:rPr>
        <w:drawing>
          <wp:inline distT="0" distB="0" distL="0" distR="0" wp14:anchorId="31A4FC11" wp14:editId="0D17F4A5">
            <wp:extent cx="5907024" cy="1817546"/>
            <wp:effectExtent l="0" t="0" r="0" b="0"/>
            <wp:docPr id="2092185521" name="Picture 2092185521" title="Infinite question marks in 3D rend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3" b="26923"/>
                    <a:stretch>
                      <a:fillRect/>
                    </a:stretch>
                  </pic:blipFill>
                  <pic:spPr>
                    <a:xfrm>
                      <a:off x="0" y="0"/>
                      <a:ext cx="5907024" cy="181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36411" w14:textId="482A6835" w:rsidR="39762498" w:rsidRDefault="39762498" w:rsidP="39762498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27EFC2A8" w14:textId="0BE37255" w:rsidR="001417F6" w:rsidRDefault="001417F6" w:rsidP="39D0C50D">
      <w:pPr>
        <w:tabs>
          <w:tab w:val="num" w:pos="720"/>
        </w:tabs>
        <w:ind w:left="720" w:hanging="360"/>
        <w:jc w:val="center"/>
        <w:rPr>
          <w:b/>
          <w:bCs/>
        </w:rPr>
      </w:pPr>
      <w:bookmarkStart w:id="0" w:name="_Int_QZWYbq2h"/>
      <w:r w:rsidRPr="39D0C50D">
        <w:rPr>
          <w:b/>
          <w:bCs/>
        </w:rPr>
        <w:t>FREQUENTLY ASKED QUESTIONS – YOUTHINK ANNUAL PROGRAM STATEMENT – MAY 2024</w:t>
      </w:r>
      <w:bookmarkEnd w:id="0"/>
    </w:p>
    <w:p w14:paraId="28256A54" w14:textId="533BE1DA" w:rsidR="00394EB1" w:rsidRDefault="00394EB1" w:rsidP="39D0C50D">
      <w:pPr>
        <w:tabs>
          <w:tab w:val="num" w:pos="720"/>
        </w:tabs>
        <w:ind w:left="720" w:hanging="360"/>
        <w:jc w:val="center"/>
        <w:rPr>
          <w:b/>
          <w:bCs/>
        </w:rPr>
      </w:pPr>
      <w:r>
        <w:rPr>
          <w:b/>
          <w:bCs/>
        </w:rPr>
        <w:t xml:space="preserve">(Updated June </w:t>
      </w:r>
      <w:r w:rsidR="005D0E04">
        <w:rPr>
          <w:b/>
          <w:bCs/>
        </w:rPr>
        <w:t>10</w:t>
      </w:r>
      <w:r w:rsidR="003B1703">
        <w:rPr>
          <w:b/>
          <w:bCs/>
        </w:rPr>
        <w:t>, 2024)</w:t>
      </w:r>
    </w:p>
    <w:p w14:paraId="37534895" w14:textId="77777777" w:rsidR="00EF6EAF" w:rsidRDefault="00EF6EAF" w:rsidP="39D0C50D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5ED81DE8" w14:textId="77777777" w:rsidR="00E7637E" w:rsidRPr="00E7637E" w:rsidRDefault="00E7637E" w:rsidP="00DE2EA6">
      <w:pPr>
        <w:numPr>
          <w:ilvl w:val="0"/>
          <w:numId w:val="1"/>
        </w:numPr>
        <w:jc w:val="both"/>
      </w:pPr>
      <w:r w:rsidRPr="00E7637E">
        <w:rPr>
          <w:b/>
          <w:bCs/>
        </w:rPr>
        <w:t>Can private entities apply to the call?</w:t>
      </w:r>
    </w:p>
    <w:p w14:paraId="24002F24" w14:textId="77777777" w:rsidR="00E7637E" w:rsidRPr="00E7637E" w:rsidRDefault="00E7637E" w:rsidP="00DE2EA6">
      <w:pPr>
        <w:numPr>
          <w:ilvl w:val="1"/>
          <w:numId w:val="1"/>
        </w:numPr>
        <w:jc w:val="both"/>
      </w:pPr>
      <w:r w:rsidRPr="00E7637E">
        <w:t>No, only organizations registered under the Law on Associations of Citizens and Foundations in North Macedonia are eligible to apply.</w:t>
      </w:r>
    </w:p>
    <w:p w14:paraId="361D3419" w14:textId="77777777" w:rsidR="00E7637E" w:rsidRPr="00E7637E" w:rsidRDefault="00E7637E" w:rsidP="00DE2EA6">
      <w:pPr>
        <w:numPr>
          <w:ilvl w:val="0"/>
          <w:numId w:val="1"/>
        </w:numPr>
        <w:jc w:val="both"/>
      </w:pPr>
      <w:r w:rsidRPr="00E7637E">
        <w:rPr>
          <w:b/>
          <w:bCs/>
        </w:rPr>
        <w:t>Do we need to have partners in the application?</w:t>
      </w:r>
    </w:p>
    <w:p w14:paraId="19646984" w14:textId="7D11865B" w:rsidR="00E7637E" w:rsidRPr="00E7637E" w:rsidRDefault="3AFC73C8" w:rsidP="00DE2EA6">
      <w:pPr>
        <w:numPr>
          <w:ilvl w:val="1"/>
          <w:numId w:val="1"/>
        </w:numPr>
        <w:jc w:val="both"/>
      </w:pPr>
      <w:r>
        <w:t>Showing partnerships is not a requirement under this call</w:t>
      </w:r>
      <w:r w:rsidR="00E7637E">
        <w:t>.</w:t>
      </w:r>
      <w:r w:rsidR="00E7637E" w:rsidRPr="00E7637E">
        <w:t xml:space="preserve"> You can choose to include partners, but it is not </w:t>
      </w:r>
      <w:r w:rsidR="40D4AA9A">
        <w:t>mandatory</w:t>
      </w:r>
      <w:r w:rsidR="00E7637E">
        <w:t>.</w:t>
      </w:r>
    </w:p>
    <w:p w14:paraId="3C30BCE7" w14:textId="77777777" w:rsidR="00E7637E" w:rsidRPr="00E7637E" w:rsidRDefault="00E7637E" w:rsidP="00DE2EA6">
      <w:pPr>
        <w:numPr>
          <w:ilvl w:val="0"/>
          <w:numId w:val="1"/>
        </w:numPr>
        <w:jc w:val="both"/>
      </w:pPr>
      <w:r w:rsidRPr="00E7637E">
        <w:rPr>
          <w:b/>
          <w:bCs/>
        </w:rPr>
        <w:t>Are there any templates for the concept note?</w:t>
      </w:r>
    </w:p>
    <w:p w14:paraId="34CBBC7D" w14:textId="018E4372" w:rsidR="00E7637E" w:rsidRPr="00E7637E" w:rsidRDefault="49B006BE" w:rsidP="00DE2EA6">
      <w:pPr>
        <w:numPr>
          <w:ilvl w:val="1"/>
          <w:numId w:val="1"/>
        </w:numPr>
        <w:jc w:val="both"/>
      </w:pPr>
      <w:r>
        <w:t>T</w:t>
      </w:r>
      <w:r w:rsidR="00E7637E">
        <w:t>here</w:t>
      </w:r>
      <w:r w:rsidR="00E7637E" w:rsidRPr="00E7637E">
        <w:t xml:space="preserve"> are no specific templates. Applicants should follow the structure of the concept note as outlined in the A</w:t>
      </w:r>
      <w:r w:rsidR="00507AB8">
        <w:t xml:space="preserve">nnual </w:t>
      </w:r>
      <w:r w:rsidR="00E7637E" w:rsidRPr="00E7637E">
        <w:t>P</w:t>
      </w:r>
      <w:r w:rsidR="00507AB8">
        <w:t xml:space="preserve">rogram </w:t>
      </w:r>
      <w:r w:rsidR="00E7637E" w:rsidRPr="00E7637E">
        <w:t>S</w:t>
      </w:r>
      <w:r w:rsidR="00507AB8">
        <w:t>tatement (APS)</w:t>
      </w:r>
      <w:r w:rsidR="00E7637E" w:rsidRPr="00E7637E">
        <w:t>.</w:t>
      </w:r>
    </w:p>
    <w:p w14:paraId="070AE7B2" w14:textId="77777777" w:rsidR="00E7637E" w:rsidRPr="00E7637E" w:rsidRDefault="00E7637E" w:rsidP="001417F6">
      <w:pPr>
        <w:numPr>
          <w:ilvl w:val="0"/>
          <w:numId w:val="1"/>
        </w:numPr>
        <w:jc w:val="both"/>
      </w:pPr>
      <w:r w:rsidRPr="00E7637E">
        <w:rPr>
          <w:b/>
          <w:bCs/>
        </w:rPr>
        <w:t>Where can we find more information on YouThink activities to avoid proposing overlapping activities?</w:t>
      </w:r>
    </w:p>
    <w:p w14:paraId="48675ACD" w14:textId="34240636" w:rsidR="00E7637E" w:rsidRPr="00E7637E" w:rsidRDefault="00E7637E" w:rsidP="00DE2EA6">
      <w:pPr>
        <w:numPr>
          <w:ilvl w:val="1"/>
          <w:numId w:val="1"/>
        </w:numPr>
        <w:jc w:val="both"/>
      </w:pPr>
      <w:r w:rsidRPr="00E7637E">
        <w:t xml:space="preserve">More information on the USAID Media Literacy Project YouThink can be found at the following </w:t>
      </w:r>
      <w:hyperlink r:id="rId9" w:history="1">
        <w:r w:rsidRPr="00E7637E">
          <w:rPr>
            <w:rStyle w:val="Hyperlink"/>
            <w:b/>
            <w:bCs/>
          </w:rPr>
          <w:t>LINK</w:t>
        </w:r>
      </w:hyperlink>
      <w:r>
        <w:rPr>
          <w:b/>
          <w:bCs/>
        </w:rPr>
        <w:t>.</w:t>
      </w:r>
    </w:p>
    <w:p w14:paraId="40133AB9" w14:textId="77777777" w:rsidR="00E7637E" w:rsidRPr="00E7637E" w:rsidRDefault="00E7637E" w:rsidP="00DE2EA6">
      <w:pPr>
        <w:numPr>
          <w:ilvl w:val="0"/>
          <w:numId w:val="1"/>
        </w:numPr>
        <w:jc w:val="both"/>
      </w:pPr>
      <w:r w:rsidRPr="00E7637E">
        <w:rPr>
          <w:b/>
          <w:bCs/>
        </w:rPr>
        <w:t>Are there any cut-off dates for reviewing concept notes and providing feedback?</w:t>
      </w:r>
    </w:p>
    <w:p w14:paraId="3CC0934A" w14:textId="081B0CA7" w:rsidR="00E7637E" w:rsidRPr="00E7637E" w:rsidRDefault="00E7637E" w:rsidP="00DE2EA6">
      <w:pPr>
        <w:numPr>
          <w:ilvl w:val="1"/>
          <w:numId w:val="1"/>
        </w:numPr>
        <w:jc w:val="both"/>
      </w:pPr>
      <w:r>
        <w:t xml:space="preserve">No, concept notes are reviewed on a rolling basis. Feedback is typically provided within </w:t>
      </w:r>
      <w:r w:rsidR="000B03CD">
        <w:t xml:space="preserve">7-10 </w:t>
      </w:r>
      <w:r w:rsidR="007F5229">
        <w:t>business days (</w:t>
      </w:r>
      <w:r w:rsidR="392884CE">
        <w:t>about 2 weeks)</w:t>
      </w:r>
      <w:r>
        <w:t xml:space="preserve"> after submission.</w:t>
      </w:r>
    </w:p>
    <w:p w14:paraId="42DF4DAE" w14:textId="77777777" w:rsidR="00E7637E" w:rsidRPr="00E7637E" w:rsidRDefault="00E7637E" w:rsidP="00DE2EA6">
      <w:pPr>
        <w:numPr>
          <w:ilvl w:val="0"/>
          <w:numId w:val="1"/>
        </w:numPr>
        <w:jc w:val="both"/>
      </w:pPr>
      <w:r w:rsidRPr="00E7637E">
        <w:rPr>
          <w:b/>
          <w:bCs/>
        </w:rPr>
        <w:t>How can we know how many grants are still available?</w:t>
      </w:r>
    </w:p>
    <w:p w14:paraId="0BB3F736" w14:textId="598FA5B7" w:rsidR="00E7637E" w:rsidRPr="00E7637E" w:rsidRDefault="00E7637E" w:rsidP="00DE2EA6">
      <w:pPr>
        <w:numPr>
          <w:ilvl w:val="1"/>
          <w:numId w:val="1"/>
        </w:numPr>
        <w:jc w:val="both"/>
      </w:pPr>
      <w:r w:rsidRPr="00E7637E">
        <w:t>The Project will publish regular updates and inform applicants whenever a</w:t>
      </w:r>
      <w:r w:rsidR="009348C5">
        <w:t xml:space="preserve"> new</w:t>
      </w:r>
      <w:r w:rsidRPr="00E7637E">
        <w:t xml:space="preserve"> grant is awarded. The Project has a total budget of $350,000, envisioning </w:t>
      </w:r>
      <w:r w:rsidR="00944824">
        <w:t>approximately ten</w:t>
      </w:r>
      <w:r w:rsidR="00D71AC4">
        <w:t xml:space="preserve"> (</w:t>
      </w:r>
      <w:r w:rsidRPr="00E7637E">
        <w:t>10</w:t>
      </w:r>
      <w:r w:rsidR="00D71AC4">
        <w:t>)</w:t>
      </w:r>
      <w:r w:rsidRPr="00E7637E">
        <w:t xml:space="preserve"> grants of </w:t>
      </w:r>
      <w:r w:rsidR="278CA64F">
        <w:t xml:space="preserve">up to </w:t>
      </w:r>
      <w:r w:rsidRPr="00E7637E">
        <w:t>$35,000 each.</w:t>
      </w:r>
    </w:p>
    <w:p w14:paraId="121F94C8" w14:textId="77777777" w:rsidR="00E7637E" w:rsidRPr="00E7637E" w:rsidRDefault="00E7637E" w:rsidP="00DE2EA6">
      <w:pPr>
        <w:numPr>
          <w:ilvl w:val="0"/>
          <w:numId w:val="1"/>
        </w:numPr>
        <w:jc w:val="both"/>
      </w:pPr>
      <w:r w:rsidRPr="00E7637E">
        <w:rPr>
          <w:b/>
          <w:bCs/>
        </w:rPr>
        <w:t>How many concept notes can be submitted per applicant?</w:t>
      </w:r>
    </w:p>
    <w:p w14:paraId="609B7F0B" w14:textId="711A6EFC" w:rsidR="00E7637E" w:rsidRPr="00E7637E" w:rsidRDefault="79409DA3" w:rsidP="00DE2EA6">
      <w:pPr>
        <w:numPr>
          <w:ilvl w:val="1"/>
          <w:numId w:val="1"/>
        </w:numPr>
        <w:jc w:val="both"/>
      </w:pPr>
      <w:r>
        <w:lastRenderedPageBreak/>
        <w:t xml:space="preserve">Each applicant may submit one concept note per LOT, for </w:t>
      </w:r>
      <w:r w:rsidR="68E934BC">
        <w:t xml:space="preserve">a total of </w:t>
      </w:r>
      <w:r>
        <w:t>three concept notes.</w:t>
      </w:r>
      <w:r w:rsidR="00E7637E">
        <w:t xml:space="preserve"> However, an applicant can only be awarded </w:t>
      </w:r>
      <w:r w:rsidR="00973658" w:rsidRPr="70D6E211">
        <w:rPr>
          <w:b/>
          <w:bCs/>
        </w:rPr>
        <w:t>ON</w:t>
      </w:r>
      <w:r w:rsidR="00973658" w:rsidRPr="00E077FE">
        <w:rPr>
          <w:b/>
          <w:bCs/>
        </w:rPr>
        <w:t>E</w:t>
      </w:r>
      <w:r w:rsidR="00973658" w:rsidRPr="00A3618E">
        <w:rPr>
          <w:b/>
          <w:bCs/>
        </w:rPr>
        <w:t xml:space="preserve"> </w:t>
      </w:r>
      <w:r w:rsidR="00E077FE" w:rsidRPr="00A3618E">
        <w:rPr>
          <w:b/>
          <w:bCs/>
        </w:rPr>
        <w:t>(1)</w:t>
      </w:r>
      <w:r w:rsidR="00E077FE">
        <w:t xml:space="preserve"> </w:t>
      </w:r>
      <w:r w:rsidR="00E7637E">
        <w:t>grant.</w:t>
      </w:r>
    </w:p>
    <w:p w14:paraId="4865A04A" w14:textId="77777777" w:rsidR="00E7637E" w:rsidRPr="00E7637E" w:rsidRDefault="00E7637E" w:rsidP="00DE2EA6">
      <w:pPr>
        <w:numPr>
          <w:ilvl w:val="0"/>
          <w:numId w:val="1"/>
        </w:numPr>
        <w:jc w:val="both"/>
      </w:pPr>
      <w:r w:rsidRPr="00E7637E">
        <w:rPr>
          <w:b/>
          <w:bCs/>
        </w:rPr>
        <w:t>How is the evaluation conducted?</w:t>
      </w:r>
    </w:p>
    <w:p w14:paraId="7DC301CF" w14:textId="77777777" w:rsidR="00E7637E" w:rsidRPr="00E7637E" w:rsidRDefault="00E7637E" w:rsidP="00DE2EA6">
      <w:pPr>
        <w:numPr>
          <w:ilvl w:val="1"/>
          <w:numId w:val="1"/>
        </w:numPr>
        <w:jc w:val="both"/>
      </w:pPr>
      <w:r w:rsidRPr="00E7637E">
        <w:t>The evaluation is conducted at three levels: IREX office in Skopje, IREX HQ in Washington, and USAID North Macedonia. Concept notes are evaluated based on their:</w:t>
      </w:r>
    </w:p>
    <w:p w14:paraId="3D29549D" w14:textId="27AA310D" w:rsidR="00E7637E" w:rsidRPr="00E7637E" w:rsidRDefault="00E7637E" w:rsidP="00A3618E">
      <w:pPr>
        <w:numPr>
          <w:ilvl w:val="2"/>
          <w:numId w:val="3"/>
        </w:numPr>
        <w:jc w:val="both"/>
      </w:pPr>
      <w:r w:rsidRPr="00E7637E">
        <w:t>Responsiveness to the APS</w:t>
      </w:r>
      <w:r w:rsidR="00D25076">
        <w:t xml:space="preserve"> </w:t>
      </w:r>
      <w:proofErr w:type="gramStart"/>
      <w:r w:rsidR="00D25076">
        <w:t>criteria</w:t>
      </w:r>
      <w:r w:rsidR="007410F5">
        <w:t>;</w:t>
      </w:r>
      <w:proofErr w:type="gramEnd"/>
    </w:p>
    <w:p w14:paraId="759FF2F5" w14:textId="33EFA651" w:rsidR="00E7637E" w:rsidRPr="00E7637E" w:rsidRDefault="00E7637E" w:rsidP="00A3618E">
      <w:pPr>
        <w:numPr>
          <w:ilvl w:val="2"/>
          <w:numId w:val="3"/>
        </w:numPr>
        <w:jc w:val="both"/>
      </w:pPr>
      <w:r w:rsidRPr="00E7637E">
        <w:t>Appropriateness of the subject matter</w:t>
      </w:r>
      <w:r w:rsidR="00E920D6">
        <w:t>;</w:t>
      </w:r>
      <w:r w:rsidR="00E077FE">
        <w:t xml:space="preserve"> and</w:t>
      </w:r>
      <w:r w:rsidR="00E920D6">
        <w:t xml:space="preserve"> </w:t>
      </w:r>
    </w:p>
    <w:p w14:paraId="14389EBD" w14:textId="5DE9BEA7" w:rsidR="00E7637E" w:rsidRPr="00E7637E" w:rsidRDefault="00E7637E" w:rsidP="00A3618E">
      <w:pPr>
        <w:numPr>
          <w:ilvl w:val="2"/>
          <w:numId w:val="3"/>
        </w:numPr>
        <w:jc w:val="both"/>
      </w:pPr>
      <w:r w:rsidRPr="00E7637E">
        <w:t>Creativity of proposed solutions</w:t>
      </w:r>
      <w:r w:rsidR="00E920D6">
        <w:t>.</w:t>
      </w:r>
    </w:p>
    <w:p w14:paraId="5B2E6458" w14:textId="77777777" w:rsidR="00E7637E" w:rsidRPr="00E7637E" w:rsidRDefault="00E7637E" w:rsidP="00DE2EA6">
      <w:pPr>
        <w:numPr>
          <w:ilvl w:val="1"/>
          <w:numId w:val="1"/>
        </w:numPr>
        <w:jc w:val="both"/>
      </w:pPr>
      <w:r w:rsidRPr="00E7637E">
        <w:t>Only successful concept notes that pass all three levels will proceed to the full application process.</w:t>
      </w:r>
    </w:p>
    <w:p w14:paraId="1DCC59D7" w14:textId="77777777" w:rsidR="00E7637E" w:rsidRPr="00E7637E" w:rsidRDefault="00E7637E" w:rsidP="00DE2EA6">
      <w:pPr>
        <w:numPr>
          <w:ilvl w:val="0"/>
          <w:numId w:val="1"/>
        </w:numPr>
        <w:jc w:val="both"/>
      </w:pPr>
      <w:r w:rsidRPr="00E7637E">
        <w:rPr>
          <w:b/>
          <w:bCs/>
        </w:rPr>
        <w:t>What is the co-creation process?</w:t>
      </w:r>
    </w:p>
    <w:p w14:paraId="439F46BA" w14:textId="534F7989" w:rsidR="00E7637E" w:rsidRPr="00E7637E" w:rsidRDefault="00E7637E" w:rsidP="00DE2EA6">
      <w:pPr>
        <w:numPr>
          <w:ilvl w:val="1"/>
          <w:numId w:val="1"/>
        </w:numPr>
        <w:jc w:val="both"/>
      </w:pPr>
      <w:r w:rsidRPr="00E7637E">
        <w:t xml:space="preserve">If a concept note is eligible for the full application stage, IREX </w:t>
      </w:r>
      <w:r w:rsidR="005912B8">
        <w:t>invite</w:t>
      </w:r>
      <w:r w:rsidR="003C1AE8">
        <w:t>s</w:t>
      </w:r>
      <w:r w:rsidR="005912B8">
        <w:t xml:space="preserve"> </w:t>
      </w:r>
      <w:r w:rsidR="00E83A5C">
        <w:t>eligible organization</w:t>
      </w:r>
      <w:r w:rsidR="004229A2">
        <w:t xml:space="preserve">s to take part in </w:t>
      </w:r>
      <w:r w:rsidR="009D64EC">
        <w:t>face-to-face</w:t>
      </w:r>
      <w:r w:rsidR="008B7CD1">
        <w:t xml:space="preserve"> meetings with IREX and/or USAID counterparts,</w:t>
      </w:r>
      <w:r w:rsidRPr="00E7637E">
        <w:t xml:space="preserve"> to help applicants refine and shape their </w:t>
      </w:r>
      <w:r w:rsidR="005713BD">
        <w:t xml:space="preserve">concept </w:t>
      </w:r>
      <w:r w:rsidRPr="00E7637E">
        <w:t xml:space="preserve">ideas </w:t>
      </w:r>
      <w:r w:rsidR="005713BD">
        <w:t>for full applications</w:t>
      </w:r>
      <w:r w:rsidR="00DC7063">
        <w:t xml:space="preserve"> with </w:t>
      </w:r>
      <w:r w:rsidRPr="00E7637E">
        <w:t>maximum impact based on evaluator feedback</w:t>
      </w:r>
      <w:r w:rsidR="0009199E">
        <w:t xml:space="preserve"> and YouThink priorities.</w:t>
      </w:r>
    </w:p>
    <w:p w14:paraId="50691B32" w14:textId="2E76387D" w:rsidR="00E7637E" w:rsidRPr="00E7637E" w:rsidRDefault="00E7637E" w:rsidP="00DE2EA6">
      <w:pPr>
        <w:numPr>
          <w:ilvl w:val="0"/>
          <w:numId w:val="1"/>
        </w:numPr>
        <w:jc w:val="both"/>
      </w:pPr>
      <w:r w:rsidRPr="00E7637E">
        <w:rPr>
          <w:b/>
          <w:bCs/>
        </w:rPr>
        <w:t xml:space="preserve">Can the activities in the submitted concept </w:t>
      </w:r>
      <w:r w:rsidR="005D2BDE">
        <w:rPr>
          <w:b/>
          <w:bCs/>
        </w:rPr>
        <w:t>notes</w:t>
      </w:r>
      <w:r w:rsidRPr="00E7637E">
        <w:rPr>
          <w:b/>
          <w:bCs/>
        </w:rPr>
        <w:t xml:space="preserve"> span more than one LOT?</w:t>
      </w:r>
    </w:p>
    <w:p w14:paraId="6B452DE5" w14:textId="07A78F18" w:rsidR="00E7637E" w:rsidRPr="00E7637E" w:rsidRDefault="00E7637E" w:rsidP="00DE2EA6">
      <w:pPr>
        <w:numPr>
          <w:ilvl w:val="1"/>
          <w:numId w:val="1"/>
        </w:numPr>
        <w:jc w:val="both"/>
      </w:pPr>
      <w:r w:rsidRPr="00E7637E">
        <w:t xml:space="preserve">The concept </w:t>
      </w:r>
      <w:r w:rsidR="005D2BDE">
        <w:t>note</w:t>
      </w:r>
      <w:r w:rsidRPr="00E7637E">
        <w:t xml:space="preserve"> should predominantly focus on one LOT, but it may include elements from other LOTs.</w:t>
      </w:r>
    </w:p>
    <w:p w14:paraId="57FE9723" w14:textId="6FF20183" w:rsidR="00E7637E" w:rsidRPr="00E7637E" w:rsidRDefault="00E7637E" w:rsidP="00DE2EA6">
      <w:pPr>
        <w:numPr>
          <w:ilvl w:val="0"/>
          <w:numId w:val="1"/>
        </w:numPr>
        <w:jc w:val="both"/>
      </w:pPr>
      <w:r w:rsidRPr="00E7637E">
        <w:rPr>
          <w:b/>
          <w:bCs/>
        </w:rPr>
        <w:t xml:space="preserve">Can the submitted concept </w:t>
      </w:r>
      <w:r w:rsidR="005D2BDE">
        <w:rPr>
          <w:b/>
          <w:bCs/>
        </w:rPr>
        <w:t>note</w:t>
      </w:r>
      <w:r w:rsidRPr="00E7637E">
        <w:rPr>
          <w:b/>
          <w:bCs/>
        </w:rPr>
        <w:t xml:space="preserve"> and activities be part of a larger program funded by another donor?</w:t>
      </w:r>
    </w:p>
    <w:p w14:paraId="5CF8F7C0" w14:textId="3167A521" w:rsidR="00E7637E" w:rsidRDefault="00E7637E" w:rsidP="00DE2EA6">
      <w:pPr>
        <w:numPr>
          <w:ilvl w:val="1"/>
          <w:numId w:val="1"/>
        </w:numPr>
        <w:jc w:val="both"/>
      </w:pPr>
      <w:r w:rsidRPr="00E7637E">
        <w:t xml:space="preserve">Yes, but the concept </w:t>
      </w:r>
      <w:r w:rsidR="005D2BDE">
        <w:t>note</w:t>
      </w:r>
      <w:r w:rsidRPr="00E7637E">
        <w:t xml:space="preserve"> must disclose if the proposal is partially funded by another donor and if it is part of a larger ongoing program.</w:t>
      </w:r>
    </w:p>
    <w:p w14:paraId="5A51214A" w14:textId="77777777" w:rsidR="00DE2EA6" w:rsidRPr="00DE2EA6" w:rsidRDefault="00DE2EA6" w:rsidP="00DE2EA6">
      <w:pPr>
        <w:numPr>
          <w:ilvl w:val="0"/>
          <w:numId w:val="1"/>
        </w:numPr>
        <w:jc w:val="both"/>
        <w:rPr>
          <w:b/>
          <w:bCs/>
        </w:rPr>
      </w:pPr>
      <w:r w:rsidRPr="00DE2EA6">
        <w:rPr>
          <w:b/>
          <w:bCs/>
        </w:rPr>
        <w:t>Are there any templates or rules to be followed for the budget?</w:t>
      </w:r>
    </w:p>
    <w:p w14:paraId="3864297F" w14:textId="15F3BECC" w:rsidR="00A9212E" w:rsidRDefault="00DE2EA6" w:rsidP="00A9212E">
      <w:pPr>
        <w:pStyle w:val="ListParagraph"/>
        <w:numPr>
          <w:ilvl w:val="0"/>
          <w:numId w:val="2"/>
        </w:numPr>
        <w:jc w:val="both"/>
      </w:pPr>
      <w:r>
        <w:t xml:space="preserve">At the concept </w:t>
      </w:r>
      <w:r w:rsidR="005D2BDE">
        <w:t>note</w:t>
      </w:r>
      <w:r>
        <w:t xml:space="preserve"> stage, there is no specific template for the budget. However, applicants must provide an estimated cost breakdown for the proposed activities following the required concept </w:t>
      </w:r>
      <w:r w:rsidR="00894AFE">
        <w:t>note</w:t>
      </w:r>
      <w:r>
        <w:t xml:space="preserve"> structure. The budget should be cost-effective and adhere to the standard rules of allowability, allocability, and reasonability of the costs. </w:t>
      </w:r>
    </w:p>
    <w:p w14:paraId="442AA6CF" w14:textId="77777777" w:rsidR="001B7576" w:rsidRPr="001B7576" w:rsidRDefault="001B7576" w:rsidP="001B7576">
      <w:pPr>
        <w:numPr>
          <w:ilvl w:val="0"/>
          <w:numId w:val="1"/>
        </w:numPr>
        <w:jc w:val="both"/>
        <w:rPr>
          <w:b/>
          <w:bCs/>
        </w:rPr>
      </w:pPr>
      <w:r w:rsidRPr="001B7576">
        <w:rPr>
          <w:b/>
          <w:bCs/>
        </w:rPr>
        <w:t>Does the age or registration duration of the applying organization matter?</w:t>
      </w:r>
    </w:p>
    <w:p w14:paraId="334E3D73" w14:textId="77777777" w:rsidR="001B7576" w:rsidRPr="001B7576" w:rsidRDefault="001B7576" w:rsidP="001B7576">
      <w:pPr>
        <w:numPr>
          <w:ilvl w:val="0"/>
          <w:numId w:val="2"/>
        </w:numPr>
        <w:jc w:val="both"/>
      </w:pPr>
      <w:r w:rsidRPr="001B7576">
        <w:t xml:space="preserve">No, the duration of an organization's operation or registration is not a criterion for eligibility. However, the organization must meet all specified eligibility criteria outlined in the APS, adhere to the concept note structure, provide all required </w:t>
      </w:r>
      <w:r w:rsidRPr="001B7576">
        <w:lastRenderedPageBreak/>
        <w:t>information and documents, and successfully pass the Project's due diligence process to qualify for a grant.</w:t>
      </w:r>
    </w:p>
    <w:p w14:paraId="5C8AEE10" w14:textId="77777777" w:rsidR="00D86D00" w:rsidRDefault="00D86D00" w:rsidP="00D86D00">
      <w:pPr>
        <w:jc w:val="both"/>
      </w:pPr>
    </w:p>
    <w:p w14:paraId="5A6E8C41" w14:textId="77777777" w:rsidR="00A9212E" w:rsidRDefault="00A9212E" w:rsidP="00A9212E">
      <w:pPr>
        <w:pStyle w:val="ListParagraph"/>
        <w:ind w:left="1440"/>
        <w:jc w:val="both"/>
      </w:pPr>
    </w:p>
    <w:p w14:paraId="7FAA504F" w14:textId="77777777" w:rsidR="00DE2EA6" w:rsidRDefault="00DE2EA6" w:rsidP="00DE2EA6">
      <w:pPr>
        <w:ind w:left="720"/>
        <w:jc w:val="both"/>
      </w:pPr>
    </w:p>
    <w:p w14:paraId="3C300E6F" w14:textId="77777777" w:rsidR="00DE2EA6" w:rsidRPr="00E7637E" w:rsidRDefault="00DE2EA6" w:rsidP="00DE2EA6">
      <w:pPr>
        <w:jc w:val="both"/>
      </w:pPr>
    </w:p>
    <w:p w14:paraId="592E486F" w14:textId="77777777" w:rsidR="00AF5A6D" w:rsidRDefault="00AF5A6D" w:rsidP="00DE2EA6">
      <w:pPr>
        <w:jc w:val="both"/>
      </w:pPr>
    </w:p>
    <w:sectPr w:rsidR="00AF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ZWYbq2h" int2:invalidationBookmarkName="" int2:hashCode="Z6HCvhmgOFlj9/" int2:id="a50cHeLO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50818"/>
    <w:multiLevelType w:val="multilevel"/>
    <w:tmpl w:val="F854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92AE3"/>
    <w:multiLevelType w:val="hybridMultilevel"/>
    <w:tmpl w:val="12D4C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7A5D19"/>
    <w:multiLevelType w:val="multilevel"/>
    <w:tmpl w:val="2530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3840086">
    <w:abstractNumId w:val="2"/>
  </w:num>
  <w:num w:numId="2" w16cid:durableId="1495758580">
    <w:abstractNumId w:val="1"/>
  </w:num>
  <w:num w:numId="3" w16cid:durableId="68120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63"/>
    <w:rsid w:val="00055EE6"/>
    <w:rsid w:val="0009199E"/>
    <w:rsid w:val="000B03CD"/>
    <w:rsid w:val="000B653E"/>
    <w:rsid w:val="001417F6"/>
    <w:rsid w:val="001B0BFF"/>
    <w:rsid w:val="001B7576"/>
    <w:rsid w:val="001D2F08"/>
    <w:rsid w:val="002B6B4D"/>
    <w:rsid w:val="002C6666"/>
    <w:rsid w:val="00333AC9"/>
    <w:rsid w:val="003400A3"/>
    <w:rsid w:val="00381254"/>
    <w:rsid w:val="00394EB1"/>
    <w:rsid w:val="003B1703"/>
    <w:rsid w:val="003C1AE8"/>
    <w:rsid w:val="003E221C"/>
    <w:rsid w:val="004229A2"/>
    <w:rsid w:val="00462DEA"/>
    <w:rsid w:val="0046626C"/>
    <w:rsid w:val="00480045"/>
    <w:rsid w:val="004A371E"/>
    <w:rsid w:val="004D7483"/>
    <w:rsid w:val="00507AB8"/>
    <w:rsid w:val="0053499E"/>
    <w:rsid w:val="0054050C"/>
    <w:rsid w:val="005713BD"/>
    <w:rsid w:val="005720FC"/>
    <w:rsid w:val="005912B8"/>
    <w:rsid w:val="005D0E04"/>
    <w:rsid w:val="005D2BDE"/>
    <w:rsid w:val="00613DDA"/>
    <w:rsid w:val="00663BB6"/>
    <w:rsid w:val="00690600"/>
    <w:rsid w:val="006C7710"/>
    <w:rsid w:val="007410F5"/>
    <w:rsid w:val="007863D1"/>
    <w:rsid w:val="00797342"/>
    <w:rsid w:val="007A01E4"/>
    <w:rsid w:val="007B7398"/>
    <w:rsid w:val="007F5229"/>
    <w:rsid w:val="00830C3D"/>
    <w:rsid w:val="008716DD"/>
    <w:rsid w:val="00894AFE"/>
    <w:rsid w:val="008B7CD1"/>
    <w:rsid w:val="009348C5"/>
    <w:rsid w:val="00944824"/>
    <w:rsid w:val="00963A37"/>
    <w:rsid w:val="00973658"/>
    <w:rsid w:val="00984530"/>
    <w:rsid w:val="009A2E47"/>
    <w:rsid w:val="009C4163"/>
    <w:rsid w:val="009D64EC"/>
    <w:rsid w:val="009F1800"/>
    <w:rsid w:val="00A3618E"/>
    <w:rsid w:val="00A9212E"/>
    <w:rsid w:val="00AB7D9D"/>
    <w:rsid w:val="00AD3183"/>
    <w:rsid w:val="00AE196F"/>
    <w:rsid w:val="00AF38F5"/>
    <w:rsid w:val="00AF5A6D"/>
    <w:rsid w:val="00C14152"/>
    <w:rsid w:val="00C960E3"/>
    <w:rsid w:val="00D25076"/>
    <w:rsid w:val="00D71AC4"/>
    <w:rsid w:val="00D86D00"/>
    <w:rsid w:val="00DB655C"/>
    <w:rsid w:val="00DC7063"/>
    <w:rsid w:val="00DE2EA6"/>
    <w:rsid w:val="00E07222"/>
    <w:rsid w:val="00E077FE"/>
    <w:rsid w:val="00E7637E"/>
    <w:rsid w:val="00E83A5C"/>
    <w:rsid w:val="00E920D6"/>
    <w:rsid w:val="00EF6EAF"/>
    <w:rsid w:val="00F1189A"/>
    <w:rsid w:val="00F137C4"/>
    <w:rsid w:val="00F52B11"/>
    <w:rsid w:val="00F56BB8"/>
    <w:rsid w:val="142DCAF7"/>
    <w:rsid w:val="278CA64F"/>
    <w:rsid w:val="2A89EE15"/>
    <w:rsid w:val="3776DFDB"/>
    <w:rsid w:val="392884CE"/>
    <w:rsid w:val="39762498"/>
    <w:rsid w:val="39D0C50D"/>
    <w:rsid w:val="3AFC73C8"/>
    <w:rsid w:val="40D4AA9A"/>
    <w:rsid w:val="49B006BE"/>
    <w:rsid w:val="61D22187"/>
    <w:rsid w:val="68E934BC"/>
    <w:rsid w:val="70D6E211"/>
    <w:rsid w:val="7617BAED"/>
    <w:rsid w:val="79409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DAC2"/>
  <w15:chartTrackingRefBased/>
  <w15:docId w15:val="{022159D3-6DA7-44A5-9864-DA19262D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1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1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1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1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1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1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1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1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1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1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1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4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4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41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1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41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41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1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1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416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7637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37E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591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rex.org/project/youthink-media-literacy-north-macedo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A861274A7304BA2A4E65BA21BCFAA" ma:contentTypeVersion="22" ma:contentTypeDescription="Create a new document." ma:contentTypeScope="" ma:versionID="19cad872c0cbe1d232b7987c71653e04">
  <xsd:schema xmlns:xsd="http://www.w3.org/2001/XMLSchema" xmlns:xs="http://www.w3.org/2001/XMLSchema" xmlns:p="http://schemas.microsoft.com/office/2006/metadata/properties" xmlns:ns2="102a850f-783e-45dc-8b48-978413f51a4d" xmlns:ns3="0d96b16e-0120-4d22-84fa-2dff1c2e2667" targetNamespace="http://schemas.microsoft.com/office/2006/metadata/properties" ma:root="true" ma:fieldsID="36b227ec3fc69e01b57d925ab9ad5c20" ns2:_="" ns3:_="">
    <xsd:import namespace="102a850f-783e-45dc-8b48-978413f51a4d"/>
    <xsd:import namespace="0d96b16e-0120-4d22-84fa-2dff1c2e2667"/>
    <xsd:element name="properties">
      <xsd:complexType>
        <xsd:sequence>
          <xsd:element name="documentManagement">
            <xsd:complexType>
              <xsd:all>
                <xsd:element ref="ns2:fd34b69fe55f4d30af93d2a15b34d3ea" minOccurs="0"/>
                <xsd:element ref="ns2:TaxCatchAll" minOccurs="0"/>
                <xsd:element ref="ns2:m8563dfb8c43498baf35548651fddd2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850f-783e-45dc-8b48-978413f51a4d" elementFormDefault="qualified">
    <xsd:import namespace="http://schemas.microsoft.com/office/2006/documentManagement/types"/>
    <xsd:import namespace="http://schemas.microsoft.com/office/infopath/2007/PartnerControls"/>
    <xsd:element name="fd34b69fe55f4d30af93d2a15b34d3ea" ma:index="9" nillable="true" ma:taxonomy="true" ma:internalName="fd34b69fe55f4d30af93d2a15b34d3ea" ma:taxonomyFieldName="Programs" ma:displayName="Programs" ma:fieldId="{fd34b69f-e55f-4d30-af93-d2a15b34d3ea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e9eff97-90dc-4602-aca8-64b9875e1261}" ma:internalName="TaxCatchAll" ma:showField="CatchAllData" ma:web="102a850f-783e-45dc-8b48-978413f5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563dfb8c43498baf35548651fddd2e" ma:index="12" nillable="true" ma:taxonomy="true" ma:internalName="m8563dfb8c43498baf35548651fddd2e" ma:taxonomyFieldName="Country" ma:displayName="Country" ma:fieldId="{68563dfb-8c43-498b-af35-548651fddd2e}" ma:taxonomyMulti="true" ma:sspId="fe952b0e-87b1-4651-bd97-4ae9bbb31ca5" ma:termSetId="1aae8845-0c15-4b09-8c7f-8bc1846b1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6b16e-0120-4d22-84fa-2dff1c2e2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e952b0e-87b1-4651-bd97-4ae9bbb31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2a850f-783e-45dc-8b48-978413f51a4d">
      <Value>2</Value>
      <Value>1</Value>
    </TaxCatchAll>
    <m8563dfb8c43498baf35548651fddd2e xmlns="102a850f-783e-45dc-8b48-978413f51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Republic of Macedonia</TermName>
          <TermId xmlns="http://schemas.microsoft.com/office/infopath/2007/PartnerControls">5860bfde-a761-4914-b5f5-ccd8b0b83033</TermId>
        </TermInfo>
      </Terms>
    </m8563dfb8c43498baf35548651fddd2e>
    <fd34b69fe55f4d30af93d2a15b34d3ea xmlns="102a850f-783e-45dc-8b48-978413f51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4060</TermName>
          <TermId xmlns="http://schemas.microsoft.com/office/infopath/2007/PartnerControls">6a88498a-2eb4-46b2-86ca-392bc086e29f</TermId>
        </TermInfo>
      </Terms>
    </fd34b69fe55f4d30af93d2a15b34d3ea>
    <lcf76f155ced4ddcb4097134ff3c332f xmlns="0d96b16e-0120-4d22-84fa-2dff1c2e26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7A1314-3F6A-4E11-A17C-7D501F461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850f-783e-45dc-8b48-978413f51a4d"/>
    <ds:schemaRef ds:uri="0d96b16e-0120-4d22-84fa-2dff1c2e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1D949-6CC0-40A0-85CA-6266C6578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0C589-E3D9-4FE9-AACD-78928C9E167F}">
  <ds:schemaRefs>
    <ds:schemaRef ds:uri="http://schemas.microsoft.com/office/2006/metadata/properties"/>
    <ds:schemaRef ds:uri="http://schemas.microsoft.com/office/infopath/2007/PartnerControls"/>
    <ds:schemaRef ds:uri="102a850f-783e-45dc-8b48-978413f51a4d"/>
    <ds:schemaRef ds:uri="0d96b16e-0120-4d22-84fa-2dff1c2e26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https://www.irex.org/project/youthink-media-literacy-north-macedonia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Sotirovski</dc:creator>
  <cp:keywords/>
  <dc:description/>
  <cp:lastModifiedBy>Nino Sotirovski</cp:lastModifiedBy>
  <cp:revision>48</cp:revision>
  <dcterms:created xsi:type="dcterms:W3CDTF">2024-06-03T23:35:00Z</dcterms:created>
  <dcterms:modified xsi:type="dcterms:W3CDTF">2024-06-10T12:07:00Z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0x010100A61A861274A7304BA2A4E65BA21BCFAA</vt:lpwstr>
  </property>
  <property fmtid="{D5CDD505-2E9C-101B-9397-08002B2CF9AE}" pid="3" name="Programs">
    <vt:lpwstr>2;#4060|6a88498a-2eb4-46b2-86ca-392bc086e29f</vt:lpwstr>
  </property>
  <property fmtid="{D5CDD505-2E9C-101B-9397-08002B2CF9AE}" pid="4" name="MediaServiceImageTags">
    <vt:lpwstr/>
  </property>
  <property fmtid="{D5CDD505-2E9C-101B-9397-08002B2CF9AE}" pid="5" name="Country">
    <vt:lpwstr>1;#Republic of Macedonia|5860bfde-a761-4914-b5f5-ccd8b0b83033</vt:lpwstr>
  </property>
</Properties>
</file>